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EE1879" w14:textId="77777777" w:rsidR="008870AC" w:rsidRDefault="008870AC" w:rsidP="00597121">
      <w:pPr>
        <w:spacing w:before="100" w:beforeAutospacing="1" w:after="100" w:afterAutospacing="1" w:line="240" w:lineRule="auto"/>
        <w:rPr>
          <w:rFonts w:ascii="Arial" w:eastAsia="Times New Roman" w:hAnsi="Arial" w:cs="Arial"/>
          <w:color w:val="000000"/>
          <w:sz w:val="27"/>
          <w:szCs w:val="27"/>
        </w:rPr>
      </w:pPr>
      <w:r>
        <w:rPr>
          <w:rFonts w:ascii="Arial" w:eastAsia="Times New Roman" w:hAnsi="Arial" w:cs="Arial"/>
          <w:color w:val="000000"/>
        </w:rPr>
        <w:t>Your discussion question response must include a minimum of two paragraphs in length.</w:t>
      </w:r>
    </w:p>
    <w:p w14:paraId="705BCE41" w14:textId="77777777" w:rsidR="008870AC" w:rsidRDefault="008870AC" w:rsidP="00087546">
      <w:pPr>
        <w:pStyle w:val="NormalWeb"/>
        <w:rPr>
          <w:rFonts w:ascii="Arial" w:hAnsi="Arial"/>
          <w:color w:val="000000"/>
        </w:rPr>
      </w:pPr>
    </w:p>
    <w:p w14:paraId="4EF25585" w14:textId="6CA0D016" w:rsidR="002A4A00" w:rsidRDefault="00087546" w:rsidP="00087546">
      <w:pPr>
        <w:pStyle w:val="NormalWeb"/>
        <w:rPr>
          <w:rFonts w:ascii="Arial" w:hAnsi="Arial"/>
          <w:color w:val="000000"/>
        </w:rPr>
      </w:pPr>
      <w:r>
        <w:rPr>
          <w:rFonts w:ascii="Arial" w:hAnsi="Arial"/>
          <w:color w:val="000000"/>
        </w:rPr>
        <w:t>1.</w:t>
      </w:r>
      <w:r w:rsidR="00036194">
        <w:rPr>
          <w:rFonts w:ascii="Arial" w:hAnsi="Arial"/>
          <w:color w:val="000000"/>
        </w:rPr>
        <w:t>While watching, think about the information you learned while reading Chapter 1. After, summarize the highlighter pen manufacturing process in no less than one paragraph. Then, specifically, match at least one cost/expense you saw in the video to each of the terms below and explain the reasoning in no less than one sentence for each term. A specific video cost/expense can only be used once.</w:t>
      </w:r>
      <w:r w:rsidR="007E612D">
        <w:rPr>
          <w:rFonts w:ascii="Arial" w:hAnsi="Arial"/>
          <w:color w:val="000000"/>
        </w:rPr>
        <w:t xml:space="preserve"> </w:t>
      </w:r>
    </w:p>
    <w:p w14:paraId="4D6173BF" w14:textId="51B2A361" w:rsidR="00B51093" w:rsidRDefault="00B51093">
      <w:pPr>
        <w:pStyle w:val="NormalWeb"/>
        <w:rPr>
          <w:rFonts w:ascii="Arial" w:hAnsi="Arial"/>
          <w:color w:val="000000"/>
        </w:rPr>
      </w:pPr>
      <w:hyperlink r:id="rId5" w:history="1">
        <w:r w:rsidRPr="00812E28">
          <w:rPr>
            <w:rStyle w:val="Hyperlink"/>
            <w:rFonts w:ascii="Arial" w:hAnsi="Arial"/>
          </w:rPr>
          <w:t>https://youtu.be/gyKTUmnHH-M</w:t>
        </w:r>
      </w:hyperlink>
    </w:p>
    <w:p w14:paraId="55F1E282" w14:textId="77777777" w:rsidR="00B51093" w:rsidRPr="00B51093" w:rsidRDefault="00B51093">
      <w:pPr>
        <w:pStyle w:val="NormalWeb"/>
        <w:rPr>
          <w:rFonts w:ascii="Arial" w:hAnsi="Arial"/>
          <w:color w:val="000000"/>
        </w:rPr>
      </w:pPr>
    </w:p>
    <w:p w14:paraId="23AB7577" w14:textId="77777777" w:rsidR="00036194" w:rsidRDefault="00036194">
      <w:pPr>
        <w:pStyle w:val="NormalWeb"/>
        <w:rPr>
          <w:rFonts w:ascii="Arial" w:hAnsi="Arial"/>
          <w:color w:val="000000"/>
          <w:sz w:val="27"/>
          <w:szCs w:val="27"/>
        </w:rPr>
      </w:pPr>
      <w:r>
        <w:rPr>
          <w:rFonts w:ascii="Arial" w:hAnsi="Arial"/>
          <w:color w:val="000000"/>
        </w:rPr>
        <w:t>For example, the plastic pellets would be considered a raw direct material. The reason is that plastic pellets are used to make the product and are clearly and easily traceable to the finished product.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86"/>
        <w:gridCol w:w="2321"/>
        <w:gridCol w:w="2305"/>
        <w:gridCol w:w="2348"/>
      </w:tblGrid>
      <w:tr w:rsidR="00036194" w14:paraId="1D618CD8" w14:textId="77777777">
        <w:trPr>
          <w:tblCellSpacing w:w="15" w:type="dxa"/>
        </w:trPr>
        <w:tc>
          <w:tcPr>
            <w:tcW w:w="2370" w:type="dxa"/>
            <w:vAlign w:val="center"/>
            <w:hideMark/>
          </w:tcPr>
          <w:p w14:paraId="03C61181" w14:textId="77777777" w:rsidR="00036194" w:rsidRDefault="00036194">
            <w:pPr>
              <w:pStyle w:val="NormalWeb"/>
              <w:rPr>
                <w:rFonts w:ascii="Arial" w:hAnsi="Arial"/>
                <w:color w:val="000000"/>
                <w:sz w:val="27"/>
                <w:szCs w:val="27"/>
              </w:rPr>
            </w:pPr>
            <w:r>
              <w:rPr>
                <w:rFonts w:ascii="Arial" w:hAnsi="Arial"/>
                <w:color w:val="000000"/>
                <w:sz w:val="27"/>
                <w:szCs w:val="27"/>
              </w:rPr>
              <w:t>Direct Cost</w:t>
            </w:r>
          </w:p>
        </w:tc>
        <w:tc>
          <w:tcPr>
            <w:tcW w:w="2325" w:type="dxa"/>
            <w:vAlign w:val="center"/>
            <w:hideMark/>
          </w:tcPr>
          <w:p w14:paraId="609A28F9" w14:textId="77777777" w:rsidR="00036194" w:rsidRDefault="00036194">
            <w:pPr>
              <w:pStyle w:val="NormalWeb"/>
              <w:rPr>
                <w:rFonts w:ascii="Arial" w:hAnsi="Arial"/>
                <w:color w:val="000000"/>
                <w:sz w:val="27"/>
                <w:szCs w:val="27"/>
              </w:rPr>
            </w:pPr>
            <w:r>
              <w:rPr>
                <w:rFonts w:ascii="Arial" w:hAnsi="Arial"/>
                <w:color w:val="000000"/>
                <w:sz w:val="27"/>
                <w:szCs w:val="27"/>
              </w:rPr>
              <w:t>Indirect Cost</w:t>
            </w:r>
          </w:p>
        </w:tc>
        <w:tc>
          <w:tcPr>
            <w:tcW w:w="2310" w:type="dxa"/>
            <w:vAlign w:val="center"/>
            <w:hideMark/>
          </w:tcPr>
          <w:p w14:paraId="1522D19E" w14:textId="77777777" w:rsidR="00036194" w:rsidRDefault="00036194">
            <w:pPr>
              <w:pStyle w:val="NormalWeb"/>
              <w:rPr>
                <w:rFonts w:ascii="Arial" w:hAnsi="Arial"/>
                <w:color w:val="000000"/>
                <w:sz w:val="27"/>
                <w:szCs w:val="27"/>
              </w:rPr>
            </w:pPr>
            <w:r>
              <w:rPr>
                <w:rFonts w:ascii="Arial" w:hAnsi="Arial"/>
                <w:color w:val="000000"/>
                <w:sz w:val="27"/>
                <w:szCs w:val="27"/>
              </w:rPr>
              <w:t>Product Cost</w:t>
            </w:r>
          </w:p>
        </w:tc>
        <w:tc>
          <w:tcPr>
            <w:tcW w:w="2340" w:type="dxa"/>
            <w:vAlign w:val="center"/>
            <w:hideMark/>
          </w:tcPr>
          <w:p w14:paraId="73D06938" w14:textId="77777777" w:rsidR="00036194" w:rsidRDefault="00036194">
            <w:pPr>
              <w:pStyle w:val="NormalWeb"/>
              <w:rPr>
                <w:rFonts w:ascii="Arial" w:hAnsi="Arial"/>
                <w:color w:val="000000"/>
                <w:sz w:val="27"/>
                <w:szCs w:val="27"/>
              </w:rPr>
            </w:pPr>
            <w:r>
              <w:rPr>
                <w:rFonts w:ascii="Arial" w:hAnsi="Arial"/>
                <w:color w:val="000000"/>
                <w:sz w:val="27"/>
                <w:szCs w:val="27"/>
              </w:rPr>
              <w:t>Period Cost</w:t>
            </w:r>
          </w:p>
        </w:tc>
      </w:tr>
      <w:tr w:rsidR="00036194" w14:paraId="330772DE" w14:textId="77777777">
        <w:trPr>
          <w:tblCellSpacing w:w="15" w:type="dxa"/>
        </w:trPr>
        <w:tc>
          <w:tcPr>
            <w:tcW w:w="2370" w:type="dxa"/>
            <w:vAlign w:val="center"/>
            <w:hideMark/>
          </w:tcPr>
          <w:p w14:paraId="42650BEA" w14:textId="77777777" w:rsidR="00036194" w:rsidRDefault="00036194">
            <w:pPr>
              <w:pStyle w:val="NormalWeb"/>
              <w:rPr>
                <w:rFonts w:ascii="Arial" w:hAnsi="Arial"/>
                <w:color w:val="000000"/>
                <w:sz w:val="27"/>
                <w:szCs w:val="27"/>
              </w:rPr>
            </w:pPr>
            <w:r>
              <w:rPr>
                <w:rFonts w:ascii="Arial" w:hAnsi="Arial"/>
                <w:color w:val="000000"/>
                <w:sz w:val="27"/>
                <w:szCs w:val="27"/>
              </w:rPr>
              <w:t>Direct Material</w:t>
            </w:r>
          </w:p>
        </w:tc>
        <w:tc>
          <w:tcPr>
            <w:tcW w:w="2325" w:type="dxa"/>
            <w:vAlign w:val="center"/>
            <w:hideMark/>
          </w:tcPr>
          <w:p w14:paraId="3986FADB" w14:textId="77777777" w:rsidR="00036194" w:rsidRDefault="00036194">
            <w:pPr>
              <w:pStyle w:val="NormalWeb"/>
              <w:rPr>
                <w:rFonts w:ascii="Arial" w:hAnsi="Arial"/>
                <w:color w:val="000000"/>
                <w:sz w:val="27"/>
                <w:szCs w:val="27"/>
              </w:rPr>
            </w:pPr>
            <w:r>
              <w:rPr>
                <w:rFonts w:ascii="Arial" w:hAnsi="Arial"/>
                <w:color w:val="000000"/>
                <w:sz w:val="27"/>
                <w:szCs w:val="27"/>
              </w:rPr>
              <w:t>Indirect Material</w:t>
            </w:r>
          </w:p>
        </w:tc>
        <w:tc>
          <w:tcPr>
            <w:tcW w:w="2310" w:type="dxa"/>
            <w:vAlign w:val="center"/>
            <w:hideMark/>
          </w:tcPr>
          <w:p w14:paraId="0A527E27" w14:textId="77777777" w:rsidR="00036194" w:rsidRDefault="00036194">
            <w:pPr>
              <w:pStyle w:val="NormalWeb"/>
              <w:rPr>
                <w:rFonts w:ascii="Arial" w:hAnsi="Arial"/>
                <w:color w:val="000000"/>
                <w:sz w:val="27"/>
                <w:szCs w:val="27"/>
              </w:rPr>
            </w:pPr>
            <w:r>
              <w:rPr>
                <w:rFonts w:ascii="Arial" w:hAnsi="Arial"/>
                <w:color w:val="000000"/>
                <w:sz w:val="27"/>
                <w:szCs w:val="27"/>
              </w:rPr>
              <w:t>Direct Labor</w:t>
            </w:r>
          </w:p>
        </w:tc>
        <w:tc>
          <w:tcPr>
            <w:tcW w:w="2340" w:type="dxa"/>
            <w:vAlign w:val="center"/>
            <w:hideMark/>
          </w:tcPr>
          <w:p w14:paraId="19BE4270" w14:textId="77777777" w:rsidR="00036194" w:rsidRDefault="00036194">
            <w:pPr>
              <w:pStyle w:val="NormalWeb"/>
              <w:rPr>
                <w:rFonts w:ascii="Arial" w:hAnsi="Arial"/>
                <w:color w:val="000000"/>
                <w:sz w:val="27"/>
                <w:szCs w:val="27"/>
              </w:rPr>
            </w:pPr>
            <w:r>
              <w:rPr>
                <w:rFonts w:ascii="Arial" w:hAnsi="Arial"/>
                <w:color w:val="000000"/>
                <w:sz w:val="27"/>
                <w:szCs w:val="27"/>
              </w:rPr>
              <w:t>Indirect Labor</w:t>
            </w:r>
          </w:p>
        </w:tc>
      </w:tr>
      <w:tr w:rsidR="00036194" w14:paraId="1F03B215" w14:textId="77777777">
        <w:trPr>
          <w:tblCellSpacing w:w="15" w:type="dxa"/>
        </w:trPr>
        <w:tc>
          <w:tcPr>
            <w:tcW w:w="2370" w:type="dxa"/>
            <w:vAlign w:val="center"/>
            <w:hideMark/>
          </w:tcPr>
          <w:p w14:paraId="3FCE809F" w14:textId="77777777" w:rsidR="00036194" w:rsidRDefault="00036194">
            <w:pPr>
              <w:pStyle w:val="NormalWeb"/>
              <w:rPr>
                <w:rFonts w:ascii="Arial" w:hAnsi="Arial"/>
                <w:color w:val="000000"/>
                <w:sz w:val="27"/>
                <w:szCs w:val="27"/>
              </w:rPr>
            </w:pPr>
            <w:r>
              <w:rPr>
                <w:rFonts w:ascii="Arial" w:hAnsi="Arial"/>
                <w:color w:val="000000"/>
                <w:sz w:val="27"/>
                <w:szCs w:val="27"/>
              </w:rPr>
              <w:t>Overhead</w:t>
            </w:r>
          </w:p>
        </w:tc>
        <w:tc>
          <w:tcPr>
            <w:tcW w:w="0" w:type="auto"/>
            <w:vAlign w:val="center"/>
            <w:hideMark/>
          </w:tcPr>
          <w:p w14:paraId="702922A9" w14:textId="77777777" w:rsidR="00036194" w:rsidRDefault="00036194">
            <w:pPr>
              <w:rPr>
                <w:rFonts w:eastAsia="Times New Roman"/>
                <w:sz w:val="20"/>
                <w:szCs w:val="20"/>
              </w:rPr>
            </w:pPr>
          </w:p>
        </w:tc>
        <w:tc>
          <w:tcPr>
            <w:tcW w:w="0" w:type="auto"/>
            <w:vAlign w:val="center"/>
            <w:hideMark/>
          </w:tcPr>
          <w:p w14:paraId="7523917F" w14:textId="77777777" w:rsidR="00036194" w:rsidRDefault="00036194">
            <w:pPr>
              <w:rPr>
                <w:rFonts w:eastAsia="Times New Roman"/>
                <w:sz w:val="20"/>
                <w:szCs w:val="20"/>
              </w:rPr>
            </w:pPr>
          </w:p>
        </w:tc>
        <w:tc>
          <w:tcPr>
            <w:tcW w:w="0" w:type="auto"/>
            <w:vAlign w:val="center"/>
            <w:hideMark/>
          </w:tcPr>
          <w:p w14:paraId="7091A8C0" w14:textId="77777777" w:rsidR="00036194" w:rsidRDefault="00036194">
            <w:pPr>
              <w:rPr>
                <w:rFonts w:eastAsia="Times New Roman"/>
                <w:sz w:val="20"/>
                <w:szCs w:val="20"/>
              </w:rPr>
            </w:pPr>
          </w:p>
        </w:tc>
      </w:tr>
    </w:tbl>
    <w:p w14:paraId="6BD38B7F" w14:textId="77777777" w:rsidR="00036194" w:rsidRDefault="00036194"/>
    <w:p w14:paraId="3DA4BFFA" w14:textId="79866B79" w:rsidR="001D4AF3" w:rsidRPr="00E973AF" w:rsidRDefault="00907F1D" w:rsidP="00E973AF">
      <w:pPr>
        <w:rPr>
          <w:rFonts w:ascii="Arial" w:eastAsia="Times New Roman" w:hAnsi="Arial" w:cs="Arial"/>
          <w:color w:val="000000"/>
        </w:rPr>
      </w:pPr>
      <w:r>
        <w:rPr>
          <w:rFonts w:ascii="Arial" w:eastAsia="Times New Roman" w:hAnsi="Arial" w:cs="Arial"/>
          <w:color w:val="000000"/>
        </w:rPr>
        <w:t>2.</w:t>
      </w:r>
      <w:r w:rsidR="00DE5ED4">
        <w:rPr>
          <w:rFonts w:ascii="Arial" w:eastAsia="Times New Roman" w:hAnsi="Arial" w:cs="Arial"/>
          <w:color w:val="000000"/>
        </w:rPr>
        <w:t>Provide a description of how the job order costing and process costing methods are applied to determine accurate cost data. Provide an example of a scenario in which each would be the more ideal method for application in providing accurate costing data.</w:t>
      </w:r>
    </w:p>
    <w:p w14:paraId="7465B993" w14:textId="77777777" w:rsidR="007634EC" w:rsidRDefault="00E973AF">
      <w:pPr>
        <w:pStyle w:val="NormalWeb"/>
        <w:divId w:val="1801150251"/>
        <w:rPr>
          <w:rFonts w:ascii="Arial" w:hAnsi="Arial" w:cs="Arial"/>
          <w:color w:val="000000"/>
          <w:sz w:val="27"/>
          <w:szCs w:val="27"/>
        </w:rPr>
      </w:pPr>
      <w:r>
        <w:rPr>
          <w:rFonts w:ascii="Arial" w:hAnsi="Arial" w:cs="Arial"/>
          <w:color w:val="000000"/>
        </w:rPr>
        <w:t>3.</w:t>
      </w:r>
      <w:r w:rsidR="007634EC">
        <w:rPr>
          <w:rFonts w:ascii="Arial" w:hAnsi="Arial" w:cs="Arial"/>
          <w:color w:val="000000"/>
        </w:rPr>
        <w:t>Watch this video: </w:t>
      </w:r>
      <w:hyperlink r:id="rId6" w:tgtFrame="_blank" w:history="1">
        <w:r w:rsidR="007634EC">
          <w:rPr>
            <w:rStyle w:val="Hyperlink"/>
            <w:rFonts w:ascii="Arial" w:hAnsi="Arial" w:cs="Arial"/>
          </w:rPr>
          <w:t xml:space="preserve">Absorption Costing And Variable Costing | Accounting | </w:t>
        </w:r>
        <w:proofErr w:type="spellStart"/>
        <w:r w:rsidR="007634EC">
          <w:rPr>
            <w:rStyle w:val="Hyperlink"/>
            <w:rFonts w:ascii="Arial" w:hAnsi="Arial" w:cs="Arial"/>
          </w:rPr>
          <w:t>Chegg</w:t>
        </w:r>
        <w:proofErr w:type="spellEnd"/>
        <w:r w:rsidR="007634EC">
          <w:rPr>
            <w:rStyle w:val="Hyperlink"/>
            <w:rFonts w:ascii="Arial" w:hAnsi="Arial" w:cs="Arial"/>
          </w:rPr>
          <w:t xml:space="preserve"> Tutors</w:t>
        </w:r>
      </w:hyperlink>
    </w:p>
    <w:p w14:paraId="7D8D41D9" w14:textId="77777777" w:rsidR="007634EC" w:rsidRDefault="007634EC">
      <w:pPr>
        <w:pStyle w:val="NormalWeb"/>
        <w:divId w:val="1801150251"/>
        <w:rPr>
          <w:rFonts w:ascii="Arial" w:hAnsi="Arial" w:cs="Arial"/>
          <w:color w:val="000000"/>
          <w:sz w:val="27"/>
          <w:szCs w:val="27"/>
        </w:rPr>
      </w:pPr>
      <w:r>
        <w:rPr>
          <w:rFonts w:ascii="Arial" w:hAnsi="Arial" w:cs="Arial"/>
          <w:color w:val="000000"/>
        </w:rPr>
        <w:t> While watching, think about the information you learned while reading Chapter 8. After, complete the requested calculations.</w:t>
      </w:r>
    </w:p>
    <w:p w14:paraId="2F240F01" w14:textId="77777777" w:rsidR="007634EC" w:rsidRDefault="007634EC">
      <w:pPr>
        <w:pStyle w:val="NormalWeb"/>
        <w:divId w:val="1801150251"/>
        <w:rPr>
          <w:rFonts w:ascii="Arial" w:hAnsi="Arial" w:cs="Arial"/>
          <w:color w:val="000000"/>
          <w:sz w:val="27"/>
          <w:szCs w:val="27"/>
        </w:rPr>
      </w:pPr>
      <w:r>
        <w:rPr>
          <w:rFonts w:ascii="Arial" w:hAnsi="Arial" w:cs="Arial"/>
          <w:color w:val="000000"/>
        </w:rPr>
        <w:t>Determining the reasons for variances is an important part of the overall process of variance analysis. Certain causes are commonly attributed to specific variances. Match each reason on the left with the variance(s) it commonly creates. Each numbered item has one or more correct answer(s). Each lettered item may be used once, more than once, or not at all.</w:t>
      </w:r>
    </w:p>
    <w:p w14:paraId="156065DE" w14:textId="77777777" w:rsidR="007634EC" w:rsidRDefault="007634EC" w:rsidP="007634EC">
      <w:pPr>
        <w:numPr>
          <w:ilvl w:val="0"/>
          <w:numId w:val="3"/>
        </w:numPr>
        <w:spacing w:before="100" w:beforeAutospacing="1" w:after="100" w:afterAutospacing="1" w:line="240" w:lineRule="auto"/>
        <w:divId w:val="1801150251"/>
        <w:rPr>
          <w:rFonts w:ascii="Arial" w:eastAsia="Times New Roman" w:hAnsi="Arial" w:cs="Arial"/>
          <w:color w:val="000000"/>
          <w:sz w:val="27"/>
          <w:szCs w:val="27"/>
        </w:rPr>
      </w:pPr>
      <w:r>
        <w:rPr>
          <w:rFonts w:ascii="Arial" w:eastAsia="Times New Roman" w:hAnsi="Arial" w:cs="Arial"/>
          <w:color w:val="000000"/>
        </w:rPr>
        <w:t>A change in the quality of materials purchased</w:t>
      </w:r>
    </w:p>
    <w:p w14:paraId="2E30BA95" w14:textId="77777777" w:rsidR="007634EC" w:rsidRDefault="007634EC" w:rsidP="007634EC">
      <w:pPr>
        <w:numPr>
          <w:ilvl w:val="0"/>
          <w:numId w:val="3"/>
        </w:numPr>
        <w:spacing w:before="100" w:beforeAutospacing="1" w:after="100" w:afterAutospacing="1" w:line="240" w:lineRule="auto"/>
        <w:divId w:val="1801150251"/>
        <w:rPr>
          <w:rFonts w:ascii="Arial" w:eastAsia="Times New Roman" w:hAnsi="Arial" w:cs="Arial"/>
          <w:color w:val="000000"/>
          <w:sz w:val="27"/>
          <w:szCs w:val="27"/>
        </w:rPr>
      </w:pPr>
      <w:r>
        <w:rPr>
          <w:rFonts w:ascii="Arial" w:eastAsia="Times New Roman" w:hAnsi="Arial" w:cs="Arial"/>
          <w:color w:val="000000"/>
        </w:rPr>
        <w:t>A new supplier contract</w:t>
      </w:r>
    </w:p>
    <w:p w14:paraId="1E72C42B" w14:textId="77777777" w:rsidR="007634EC" w:rsidRDefault="007634EC" w:rsidP="007634EC">
      <w:pPr>
        <w:numPr>
          <w:ilvl w:val="0"/>
          <w:numId w:val="3"/>
        </w:numPr>
        <w:spacing w:before="100" w:beforeAutospacing="1" w:after="100" w:afterAutospacing="1" w:line="240" w:lineRule="auto"/>
        <w:divId w:val="1801150251"/>
        <w:rPr>
          <w:rFonts w:ascii="Arial" w:eastAsia="Times New Roman" w:hAnsi="Arial" w:cs="Arial"/>
          <w:color w:val="000000"/>
          <w:sz w:val="27"/>
          <w:szCs w:val="27"/>
        </w:rPr>
      </w:pPr>
      <w:r>
        <w:rPr>
          <w:rFonts w:ascii="Arial" w:eastAsia="Times New Roman" w:hAnsi="Arial" w:cs="Arial"/>
          <w:color w:val="000000"/>
        </w:rPr>
        <w:t>Error in the accounting records</w:t>
      </w:r>
    </w:p>
    <w:p w14:paraId="33DC5786" w14:textId="77777777" w:rsidR="007634EC" w:rsidRDefault="007634EC" w:rsidP="007634EC">
      <w:pPr>
        <w:numPr>
          <w:ilvl w:val="0"/>
          <w:numId w:val="3"/>
        </w:numPr>
        <w:spacing w:before="100" w:beforeAutospacing="1" w:after="100" w:afterAutospacing="1" w:line="240" w:lineRule="auto"/>
        <w:divId w:val="1801150251"/>
        <w:rPr>
          <w:rFonts w:ascii="Arial" w:eastAsia="Times New Roman" w:hAnsi="Arial" w:cs="Arial"/>
          <w:color w:val="000000"/>
          <w:sz w:val="27"/>
          <w:szCs w:val="27"/>
        </w:rPr>
      </w:pPr>
      <w:r>
        <w:rPr>
          <w:rFonts w:ascii="Arial" w:eastAsia="Times New Roman" w:hAnsi="Arial" w:cs="Arial"/>
          <w:color w:val="000000"/>
        </w:rPr>
        <w:t>Change in proportion of spoiled materials</w:t>
      </w:r>
    </w:p>
    <w:p w14:paraId="27168879" w14:textId="77777777" w:rsidR="007634EC" w:rsidRDefault="007634EC" w:rsidP="007634EC">
      <w:pPr>
        <w:numPr>
          <w:ilvl w:val="0"/>
          <w:numId w:val="3"/>
        </w:numPr>
        <w:spacing w:before="100" w:beforeAutospacing="1" w:after="100" w:afterAutospacing="1" w:line="240" w:lineRule="auto"/>
        <w:divId w:val="1801150251"/>
        <w:rPr>
          <w:rFonts w:ascii="Arial" w:eastAsia="Times New Roman" w:hAnsi="Arial" w:cs="Arial"/>
          <w:color w:val="000000"/>
          <w:sz w:val="27"/>
          <w:szCs w:val="27"/>
        </w:rPr>
      </w:pPr>
      <w:r>
        <w:rPr>
          <w:rFonts w:ascii="Arial" w:eastAsia="Times New Roman" w:hAnsi="Arial" w:cs="Arial"/>
          <w:color w:val="000000"/>
        </w:rPr>
        <w:t>Unreasonable standard</w:t>
      </w:r>
    </w:p>
    <w:p w14:paraId="267E46CD" w14:textId="77777777" w:rsidR="007634EC" w:rsidRDefault="007634EC" w:rsidP="007634EC">
      <w:pPr>
        <w:numPr>
          <w:ilvl w:val="0"/>
          <w:numId w:val="3"/>
        </w:numPr>
        <w:spacing w:before="100" w:beforeAutospacing="1" w:after="100" w:afterAutospacing="1" w:line="240" w:lineRule="auto"/>
        <w:divId w:val="1801150251"/>
        <w:rPr>
          <w:rFonts w:ascii="Arial" w:eastAsia="Times New Roman" w:hAnsi="Arial" w:cs="Arial"/>
          <w:color w:val="000000"/>
          <w:sz w:val="27"/>
          <w:szCs w:val="27"/>
        </w:rPr>
      </w:pPr>
      <w:r>
        <w:rPr>
          <w:rFonts w:ascii="Arial" w:eastAsia="Times New Roman" w:hAnsi="Arial" w:cs="Arial"/>
          <w:color w:val="000000"/>
        </w:rPr>
        <w:t>Unanticipated overtime hours</w:t>
      </w:r>
    </w:p>
    <w:p w14:paraId="556EECD4" w14:textId="77777777" w:rsidR="007634EC" w:rsidRDefault="007634EC" w:rsidP="007634EC">
      <w:pPr>
        <w:numPr>
          <w:ilvl w:val="0"/>
          <w:numId w:val="3"/>
        </w:numPr>
        <w:spacing w:before="100" w:beforeAutospacing="1" w:after="100" w:afterAutospacing="1" w:line="240" w:lineRule="auto"/>
        <w:divId w:val="1801150251"/>
        <w:rPr>
          <w:rFonts w:ascii="Arial" w:eastAsia="Times New Roman" w:hAnsi="Arial" w:cs="Arial"/>
          <w:color w:val="000000"/>
          <w:sz w:val="27"/>
          <w:szCs w:val="27"/>
        </w:rPr>
      </w:pPr>
      <w:r>
        <w:rPr>
          <w:rFonts w:ascii="Arial" w:eastAsia="Times New Roman" w:hAnsi="Arial" w:cs="Arial"/>
          <w:color w:val="000000"/>
        </w:rPr>
        <w:lastRenderedPageBreak/>
        <w:t>A change in the government-mandated minimum wage</w:t>
      </w:r>
    </w:p>
    <w:p w14:paraId="1B80705D" w14:textId="77777777" w:rsidR="007634EC" w:rsidRDefault="007634EC" w:rsidP="007634EC">
      <w:pPr>
        <w:numPr>
          <w:ilvl w:val="0"/>
          <w:numId w:val="3"/>
        </w:numPr>
        <w:spacing w:before="100" w:beforeAutospacing="1" w:after="100" w:afterAutospacing="1" w:line="240" w:lineRule="auto"/>
        <w:divId w:val="1801150251"/>
        <w:rPr>
          <w:rFonts w:ascii="Arial" w:eastAsia="Times New Roman" w:hAnsi="Arial" w:cs="Arial"/>
          <w:color w:val="000000"/>
          <w:sz w:val="27"/>
          <w:szCs w:val="27"/>
        </w:rPr>
      </w:pPr>
      <w:r>
        <w:rPr>
          <w:rFonts w:ascii="Arial" w:eastAsia="Times New Roman" w:hAnsi="Arial" w:cs="Arial"/>
          <w:color w:val="000000"/>
        </w:rPr>
        <w:t>Equipment malfunction</w:t>
      </w:r>
    </w:p>
    <w:p w14:paraId="2963501E" w14:textId="77777777" w:rsidR="007634EC" w:rsidRDefault="007634EC" w:rsidP="007634EC">
      <w:pPr>
        <w:numPr>
          <w:ilvl w:val="0"/>
          <w:numId w:val="3"/>
        </w:numPr>
        <w:spacing w:before="100" w:beforeAutospacing="1" w:after="100" w:afterAutospacing="1" w:line="240" w:lineRule="auto"/>
        <w:divId w:val="1801150251"/>
        <w:rPr>
          <w:rFonts w:ascii="Arial" w:eastAsia="Times New Roman" w:hAnsi="Arial" w:cs="Arial"/>
          <w:color w:val="000000"/>
          <w:sz w:val="27"/>
          <w:szCs w:val="27"/>
        </w:rPr>
      </w:pPr>
      <w:r>
        <w:rPr>
          <w:rFonts w:ascii="Arial" w:eastAsia="Times New Roman" w:hAnsi="Arial" w:cs="Arial"/>
          <w:color w:val="000000"/>
        </w:rPr>
        <w:t>A change in average worker experience or training</w:t>
      </w:r>
    </w:p>
    <w:p w14:paraId="62054871" w14:textId="77777777" w:rsidR="007634EC" w:rsidRDefault="007634EC">
      <w:pPr>
        <w:pStyle w:val="NormalWeb"/>
        <w:divId w:val="1801150251"/>
        <w:rPr>
          <w:rFonts w:ascii="Arial" w:hAnsi="Arial" w:cs="Arial"/>
          <w:color w:val="000000"/>
          <w:sz w:val="27"/>
          <w:szCs w:val="27"/>
        </w:rPr>
      </w:pPr>
      <w:r>
        <w:rPr>
          <w:rFonts w:ascii="Arial" w:hAnsi="Arial" w:cs="Arial"/>
          <w:color w:val="000000"/>
        </w:rPr>
        <w:t> </w:t>
      </w:r>
    </w:p>
    <w:tbl>
      <w:tblPr>
        <w:tblW w:w="7035" w:type="dxa"/>
        <w:tblCellSpacing w:w="15" w:type="dxa"/>
        <w:tblCellMar>
          <w:top w:w="15" w:type="dxa"/>
          <w:left w:w="15" w:type="dxa"/>
          <w:bottom w:w="15" w:type="dxa"/>
          <w:right w:w="15" w:type="dxa"/>
        </w:tblCellMar>
        <w:tblLook w:val="04A0" w:firstRow="1" w:lastRow="0" w:firstColumn="1" w:lastColumn="0" w:noHBand="0" w:noVBand="1"/>
      </w:tblPr>
      <w:tblGrid>
        <w:gridCol w:w="632"/>
        <w:gridCol w:w="6403"/>
      </w:tblGrid>
      <w:tr w:rsidR="007634EC" w14:paraId="1C67E80D" w14:textId="77777777">
        <w:trPr>
          <w:divId w:val="1801150251"/>
          <w:tblCellSpacing w:w="15" w:type="dxa"/>
        </w:trPr>
        <w:tc>
          <w:tcPr>
            <w:tcW w:w="914" w:type="dxa"/>
            <w:vAlign w:val="center"/>
            <w:hideMark/>
          </w:tcPr>
          <w:p w14:paraId="7FB90411" w14:textId="77777777" w:rsidR="007634EC" w:rsidRDefault="007634EC">
            <w:pPr>
              <w:pStyle w:val="NormalWeb"/>
              <w:rPr>
                <w:rFonts w:ascii="Arial" w:hAnsi="Arial" w:cs="Arial"/>
                <w:color w:val="000000"/>
                <w:sz w:val="27"/>
                <w:szCs w:val="27"/>
              </w:rPr>
            </w:pPr>
            <w:r>
              <w:rPr>
                <w:rFonts w:ascii="Arial" w:hAnsi="Arial" w:cs="Arial"/>
                <w:color w:val="000000"/>
              </w:rPr>
              <w:t>A</w:t>
            </w:r>
          </w:p>
        </w:tc>
        <w:tc>
          <w:tcPr>
            <w:tcW w:w="10861" w:type="dxa"/>
            <w:vAlign w:val="center"/>
            <w:hideMark/>
          </w:tcPr>
          <w:p w14:paraId="77DE0B64" w14:textId="77777777" w:rsidR="007634EC" w:rsidRDefault="007634EC">
            <w:pPr>
              <w:pStyle w:val="NormalWeb"/>
              <w:rPr>
                <w:rFonts w:ascii="Arial" w:hAnsi="Arial" w:cs="Arial"/>
                <w:color w:val="000000"/>
                <w:sz w:val="27"/>
                <w:szCs w:val="27"/>
              </w:rPr>
            </w:pPr>
            <w:r>
              <w:rPr>
                <w:rFonts w:ascii="Arial" w:hAnsi="Arial" w:cs="Arial"/>
                <w:color w:val="000000"/>
              </w:rPr>
              <w:t>Direct materials price variance</w:t>
            </w:r>
          </w:p>
        </w:tc>
      </w:tr>
      <w:tr w:rsidR="007634EC" w14:paraId="66945A6D" w14:textId="77777777">
        <w:trPr>
          <w:divId w:val="1801150251"/>
          <w:tblCellSpacing w:w="15" w:type="dxa"/>
        </w:trPr>
        <w:tc>
          <w:tcPr>
            <w:tcW w:w="914" w:type="dxa"/>
            <w:vAlign w:val="center"/>
            <w:hideMark/>
          </w:tcPr>
          <w:p w14:paraId="593E03C7" w14:textId="77777777" w:rsidR="007634EC" w:rsidRDefault="007634EC">
            <w:pPr>
              <w:pStyle w:val="NormalWeb"/>
              <w:rPr>
                <w:rFonts w:ascii="Arial" w:hAnsi="Arial" w:cs="Arial"/>
                <w:color w:val="000000"/>
                <w:sz w:val="27"/>
                <w:szCs w:val="27"/>
              </w:rPr>
            </w:pPr>
            <w:r>
              <w:rPr>
                <w:rFonts w:ascii="Arial" w:hAnsi="Arial" w:cs="Arial"/>
                <w:color w:val="000000"/>
              </w:rPr>
              <w:t>B</w:t>
            </w:r>
          </w:p>
        </w:tc>
        <w:tc>
          <w:tcPr>
            <w:tcW w:w="10861" w:type="dxa"/>
            <w:vAlign w:val="center"/>
            <w:hideMark/>
          </w:tcPr>
          <w:p w14:paraId="3B23C6F4" w14:textId="77777777" w:rsidR="007634EC" w:rsidRDefault="007634EC">
            <w:pPr>
              <w:pStyle w:val="NormalWeb"/>
              <w:rPr>
                <w:rFonts w:ascii="Arial" w:hAnsi="Arial" w:cs="Arial"/>
                <w:color w:val="000000"/>
                <w:sz w:val="27"/>
                <w:szCs w:val="27"/>
              </w:rPr>
            </w:pPr>
            <w:r>
              <w:rPr>
                <w:rFonts w:ascii="Arial" w:hAnsi="Arial" w:cs="Arial"/>
                <w:color w:val="000000"/>
              </w:rPr>
              <w:t>Direct materials quantity variance</w:t>
            </w:r>
          </w:p>
        </w:tc>
      </w:tr>
      <w:tr w:rsidR="007634EC" w14:paraId="43543346" w14:textId="77777777">
        <w:trPr>
          <w:divId w:val="1801150251"/>
          <w:tblCellSpacing w:w="15" w:type="dxa"/>
        </w:trPr>
        <w:tc>
          <w:tcPr>
            <w:tcW w:w="914" w:type="dxa"/>
            <w:vAlign w:val="center"/>
            <w:hideMark/>
          </w:tcPr>
          <w:p w14:paraId="645DF4FE" w14:textId="77777777" w:rsidR="007634EC" w:rsidRDefault="007634EC">
            <w:pPr>
              <w:pStyle w:val="NormalWeb"/>
              <w:rPr>
                <w:rFonts w:ascii="Arial" w:hAnsi="Arial" w:cs="Arial"/>
                <w:color w:val="000000"/>
                <w:sz w:val="27"/>
                <w:szCs w:val="27"/>
              </w:rPr>
            </w:pPr>
            <w:r>
              <w:rPr>
                <w:rFonts w:ascii="Arial" w:hAnsi="Arial" w:cs="Arial"/>
                <w:color w:val="000000"/>
              </w:rPr>
              <w:t>C</w:t>
            </w:r>
          </w:p>
        </w:tc>
        <w:tc>
          <w:tcPr>
            <w:tcW w:w="10861" w:type="dxa"/>
            <w:vAlign w:val="center"/>
            <w:hideMark/>
          </w:tcPr>
          <w:p w14:paraId="038C959C" w14:textId="77777777" w:rsidR="007634EC" w:rsidRDefault="007634EC">
            <w:pPr>
              <w:pStyle w:val="NormalWeb"/>
              <w:rPr>
                <w:rFonts w:ascii="Arial" w:hAnsi="Arial" w:cs="Arial"/>
                <w:color w:val="000000"/>
                <w:sz w:val="27"/>
                <w:szCs w:val="27"/>
              </w:rPr>
            </w:pPr>
            <w:r>
              <w:rPr>
                <w:rFonts w:ascii="Arial" w:hAnsi="Arial" w:cs="Arial"/>
                <w:color w:val="000000"/>
              </w:rPr>
              <w:t>Direct labor rate variance</w:t>
            </w:r>
          </w:p>
        </w:tc>
      </w:tr>
      <w:tr w:rsidR="007634EC" w14:paraId="34362046" w14:textId="77777777">
        <w:trPr>
          <w:divId w:val="1801150251"/>
          <w:tblCellSpacing w:w="15" w:type="dxa"/>
        </w:trPr>
        <w:tc>
          <w:tcPr>
            <w:tcW w:w="914" w:type="dxa"/>
            <w:vAlign w:val="center"/>
            <w:hideMark/>
          </w:tcPr>
          <w:p w14:paraId="103FE7B7" w14:textId="77777777" w:rsidR="007634EC" w:rsidRDefault="007634EC">
            <w:pPr>
              <w:pStyle w:val="NormalWeb"/>
              <w:rPr>
                <w:rFonts w:ascii="Arial" w:hAnsi="Arial" w:cs="Arial"/>
                <w:color w:val="000000"/>
                <w:sz w:val="27"/>
                <w:szCs w:val="27"/>
              </w:rPr>
            </w:pPr>
            <w:r>
              <w:rPr>
                <w:rFonts w:ascii="Arial" w:hAnsi="Arial" w:cs="Arial"/>
                <w:color w:val="000000"/>
              </w:rPr>
              <w:t>D</w:t>
            </w:r>
          </w:p>
        </w:tc>
        <w:tc>
          <w:tcPr>
            <w:tcW w:w="10861" w:type="dxa"/>
            <w:vAlign w:val="center"/>
            <w:hideMark/>
          </w:tcPr>
          <w:p w14:paraId="7EA8FE71" w14:textId="77777777" w:rsidR="007634EC" w:rsidRDefault="007634EC">
            <w:pPr>
              <w:pStyle w:val="NormalWeb"/>
              <w:rPr>
                <w:rFonts w:ascii="Arial" w:hAnsi="Arial" w:cs="Arial"/>
                <w:color w:val="000000"/>
                <w:sz w:val="27"/>
                <w:szCs w:val="27"/>
              </w:rPr>
            </w:pPr>
            <w:r>
              <w:rPr>
                <w:rFonts w:ascii="Arial" w:hAnsi="Arial" w:cs="Arial"/>
                <w:color w:val="000000"/>
              </w:rPr>
              <w:t>Direct labor efficiency </w:t>
            </w:r>
          </w:p>
        </w:tc>
      </w:tr>
    </w:tbl>
    <w:p w14:paraId="1B80F493" w14:textId="77777777" w:rsidR="007634EC" w:rsidRDefault="007634EC">
      <w:pPr>
        <w:pStyle w:val="NormalWeb"/>
        <w:divId w:val="1801150251"/>
        <w:rPr>
          <w:rFonts w:ascii="Arial" w:hAnsi="Arial" w:cs="Arial"/>
          <w:color w:val="000000"/>
          <w:sz w:val="27"/>
          <w:szCs w:val="27"/>
        </w:rPr>
      </w:pPr>
      <w:r>
        <w:rPr>
          <w:rFonts w:ascii="Arial" w:hAnsi="Arial" w:cs="Arial"/>
          <w:color w:val="000000"/>
        </w:rPr>
        <w:t>Please use full paragraphs, and APA formatting, to explain why you made the connections that you did.</w:t>
      </w:r>
    </w:p>
    <w:p w14:paraId="3D336865" w14:textId="77777777" w:rsidR="00A07C9C" w:rsidRDefault="00A07C9C"/>
    <w:p w14:paraId="7838BEFC" w14:textId="74969277" w:rsidR="00FE743E" w:rsidRDefault="00323997">
      <w:pPr>
        <w:rPr>
          <w:rFonts w:ascii="Arial" w:eastAsia="Times New Roman" w:hAnsi="Arial" w:cs="Arial"/>
          <w:color w:val="000000"/>
        </w:rPr>
      </w:pPr>
      <w:r>
        <w:rPr>
          <w:rFonts w:ascii="Arial" w:eastAsia="Times New Roman" w:hAnsi="Arial" w:cs="Arial"/>
          <w:color w:val="000000"/>
        </w:rPr>
        <w:t>4.</w:t>
      </w:r>
      <w:r w:rsidR="005A3BE9">
        <w:rPr>
          <w:rFonts w:ascii="Arial" w:eastAsia="Times New Roman" w:hAnsi="Arial" w:cs="Arial"/>
          <w:color w:val="000000"/>
        </w:rPr>
        <w:t>How would you define fixed and variable product costs? How are these costs used in determining the contribution margin of different products manufactured and sold? What relationship do you see between these cost behaviors as they relate to the volume of sales/production and profitability?</w:t>
      </w:r>
    </w:p>
    <w:p w14:paraId="3403B0A6" w14:textId="77777777" w:rsidR="00DF0112" w:rsidRDefault="00DF0112">
      <w:pPr>
        <w:rPr>
          <w:rFonts w:ascii="Arial" w:eastAsia="Times New Roman" w:hAnsi="Arial" w:cs="Arial"/>
          <w:color w:val="000000"/>
        </w:rPr>
      </w:pPr>
    </w:p>
    <w:p w14:paraId="70DC2340" w14:textId="3CBFEAAA" w:rsidR="00302D7D" w:rsidRDefault="00B1600C">
      <w:pPr>
        <w:pStyle w:val="NormalWeb"/>
        <w:divId w:val="2055495421"/>
        <w:rPr>
          <w:rFonts w:ascii="Arial" w:hAnsi="Arial" w:cs="Arial"/>
          <w:color w:val="000000"/>
          <w:sz w:val="27"/>
          <w:szCs w:val="27"/>
        </w:rPr>
      </w:pPr>
      <w:r>
        <w:rPr>
          <w:rFonts w:ascii="Arial" w:hAnsi="Arial" w:cs="Arial"/>
          <w:color w:val="000000"/>
        </w:rPr>
        <w:t>5.</w:t>
      </w:r>
      <w:r w:rsidR="00302D7D">
        <w:rPr>
          <w:rFonts w:ascii="Arial" w:hAnsi="Arial" w:cs="Arial"/>
          <w:color w:val="000000"/>
        </w:rPr>
        <w:t>Watch this video: </w:t>
      </w:r>
      <w:hyperlink r:id="rId7" w:tgtFrame="_blank" w:history="1">
        <w:r w:rsidR="00302D7D">
          <w:rPr>
            <w:rStyle w:val="Hyperlink"/>
            <w:rFonts w:ascii="Arial" w:hAnsi="Arial" w:cs="Arial"/>
          </w:rPr>
          <w:t xml:space="preserve">Static and Flexible Budgets | Accounting | </w:t>
        </w:r>
        <w:proofErr w:type="spellStart"/>
        <w:r w:rsidR="00302D7D">
          <w:rPr>
            <w:rStyle w:val="Hyperlink"/>
            <w:rFonts w:ascii="Arial" w:hAnsi="Arial" w:cs="Arial"/>
          </w:rPr>
          <w:t>Chegg</w:t>
        </w:r>
        <w:proofErr w:type="spellEnd"/>
        <w:r w:rsidR="00302D7D">
          <w:rPr>
            <w:rStyle w:val="Hyperlink"/>
            <w:rFonts w:ascii="Arial" w:hAnsi="Arial" w:cs="Arial"/>
          </w:rPr>
          <w:t xml:space="preserve"> Tutors</w:t>
        </w:r>
      </w:hyperlink>
    </w:p>
    <w:p w14:paraId="4841386C" w14:textId="77777777" w:rsidR="00302D7D" w:rsidRDefault="00302D7D">
      <w:pPr>
        <w:pStyle w:val="NormalWeb"/>
        <w:divId w:val="2055495421"/>
        <w:rPr>
          <w:rFonts w:ascii="Arial" w:hAnsi="Arial" w:cs="Arial"/>
          <w:color w:val="000000"/>
          <w:sz w:val="27"/>
          <w:szCs w:val="27"/>
        </w:rPr>
      </w:pPr>
      <w:r>
        <w:rPr>
          <w:rFonts w:ascii="Arial" w:hAnsi="Arial" w:cs="Arial"/>
          <w:color w:val="000000"/>
        </w:rPr>
        <w:t>While watching, think about the information you learned while reading Chapter 7. After, complete the requested calculations.</w:t>
      </w:r>
    </w:p>
    <w:p w14:paraId="091E6FEA" w14:textId="77777777" w:rsidR="00302D7D" w:rsidRDefault="00302D7D">
      <w:pPr>
        <w:pStyle w:val="NormalWeb"/>
        <w:divId w:val="2055495421"/>
        <w:rPr>
          <w:rFonts w:ascii="Arial" w:hAnsi="Arial" w:cs="Arial"/>
          <w:color w:val="000000"/>
          <w:sz w:val="27"/>
          <w:szCs w:val="27"/>
        </w:rPr>
      </w:pPr>
      <w:r>
        <w:rPr>
          <w:rFonts w:ascii="Arial" w:hAnsi="Arial" w:cs="Arial"/>
          <w:color w:val="000000"/>
        </w:rPr>
        <w:t>XYZ Company prices its products by adding 30% to its cost. XYZ anticipates sales of $715,000 in March, $728,000 in April, and $624,000 in May. XYZ’s policy is to have on hand enough inventories at the end of the month to cover 25% of the next month’s sales. What will be the cost of the inventory that ABC should budget for purchases in April? Please and explain your work. Be sure to use APA formatting.</w:t>
      </w:r>
    </w:p>
    <w:p w14:paraId="6FB80DF7" w14:textId="77777777" w:rsidR="00302D7D" w:rsidRDefault="00302D7D">
      <w:pPr>
        <w:pStyle w:val="NormalWeb"/>
        <w:divId w:val="2055495421"/>
        <w:rPr>
          <w:rFonts w:ascii="Arial" w:hAnsi="Arial" w:cs="Arial"/>
          <w:color w:val="000000"/>
          <w:sz w:val="27"/>
          <w:szCs w:val="27"/>
        </w:rPr>
      </w:pPr>
      <w:r>
        <w:rPr>
          <w:rFonts w:ascii="Arial" w:hAnsi="Arial" w:cs="Arial"/>
          <w:color w:val="000000"/>
        </w:rPr>
        <w:t>Solution: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56"/>
        <w:gridCol w:w="1462"/>
        <w:gridCol w:w="1077"/>
      </w:tblGrid>
      <w:tr w:rsidR="00302D7D" w14:paraId="334B0132" w14:textId="77777777">
        <w:trPr>
          <w:divId w:val="2055495421"/>
          <w:tblCellSpacing w:w="15" w:type="dxa"/>
        </w:trPr>
        <w:tc>
          <w:tcPr>
            <w:tcW w:w="0" w:type="auto"/>
            <w:gridSpan w:val="3"/>
            <w:vAlign w:val="center"/>
            <w:hideMark/>
          </w:tcPr>
          <w:p w14:paraId="02FCB226" w14:textId="77777777" w:rsidR="00302D7D" w:rsidRDefault="00302D7D">
            <w:pPr>
              <w:pStyle w:val="NormalWeb"/>
              <w:rPr>
                <w:rFonts w:ascii="Arial" w:hAnsi="Arial" w:cs="Arial"/>
                <w:color w:val="000000"/>
                <w:sz w:val="27"/>
                <w:szCs w:val="27"/>
              </w:rPr>
            </w:pPr>
            <w:r>
              <w:rPr>
                <w:rStyle w:val="Strong"/>
                <w:rFonts w:ascii="Arial" w:hAnsi="Arial" w:cs="Arial"/>
                <w:color w:val="000000"/>
              </w:rPr>
              <w:t>Cost of Inventory = Sales price/1.3</w:t>
            </w:r>
          </w:p>
        </w:tc>
      </w:tr>
      <w:tr w:rsidR="00302D7D" w14:paraId="6114938A" w14:textId="77777777">
        <w:trPr>
          <w:divId w:val="2055495421"/>
          <w:tblCellSpacing w:w="15" w:type="dxa"/>
        </w:trPr>
        <w:tc>
          <w:tcPr>
            <w:tcW w:w="0" w:type="auto"/>
            <w:vAlign w:val="center"/>
            <w:hideMark/>
          </w:tcPr>
          <w:p w14:paraId="5F79A724" w14:textId="77777777" w:rsidR="00302D7D" w:rsidRDefault="00302D7D">
            <w:pPr>
              <w:pStyle w:val="NormalWeb"/>
              <w:rPr>
                <w:rFonts w:ascii="Arial" w:hAnsi="Arial" w:cs="Arial"/>
                <w:color w:val="000000"/>
                <w:sz w:val="27"/>
                <w:szCs w:val="27"/>
              </w:rPr>
            </w:pPr>
            <w:r>
              <w:rPr>
                <w:rFonts w:ascii="Arial" w:hAnsi="Arial" w:cs="Arial"/>
                <w:color w:val="000000"/>
              </w:rPr>
              <w:t>March cost of inventory</w:t>
            </w:r>
          </w:p>
        </w:tc>
        <w:tc>
          <w:tcPr>
            <w:tcW w:w="0" w:type="auto"/>
            <w:vAlign w:val="center"/>
            <w:hideMark/>
          </w:tcPr>
          <w:p w14:paraId="590E07F6" w14:textId="77777777" w:rsidR="00302D7D" w:rsidRDefault="00302D7D">
            <w:pPr>
              <w:pStyle w:val="NormalWeb"/>
              <w:rPr>
                <w:rFonts w:ascii="Arial" w:hAnsi="Arial" w:cs="Arial"/>
                <w:color w:val="000000"/>
                <w:sz w:val="27"/>
                <w:szCs w:val="27"/>
              </w:rPr>
            </w:pPr>
            <w:r>
              <w:rPr>
                <w:rFonts w:ascii="Arial" w:hAnsi="Arial" w:cs="Arial"/>
                <w:color w:val="000000"/>
              </w:rPr>
              <w:t>$715,000/1.3</w:t>
            </w:r>
          </w:p>
        </w:tc>
        <w:tc>
          <w:tcPr>
            <w:tcW w:w="0" w:type="auto"/>
            <w:vAlign w:val="center"/>
            <w:hideMark/>
          </w:tcPr>
          <w:p w14:paraId="0A545A30" w14:textId="77777777" w:rsidR="00302D7D" w:rsidRDefault="00302D7D">
            <w:pPr>
              <w:pStyle w:val="NormalWeb"/>
              <w:rPr>
                <w:rFonts w:ascii="Arial" w:hAnsi="Arial" w:cs="Arial"/>
                <w:color w:val="000000"/>
                <w:sz w:val="27"/>
                <w:szCs w:val="27"/>
              </w:rPr>
            </w:pPr>
            <w:r>
              <w:rPr>
                <w:rFonts w:ascii="Arial" w:hAnsi="Arial" w:cs="Arial"/>
                <w:color w:val="000000"/>
              </w:rPr>
              <w:t>$550,000</w:t>
            </w:r>
          </w:p>
        </w:tc>
      </w:tr>
      <w:tr w:rsidR="00302D7D" w14:paraId="42D5CE22" w14:textId="77777777">
        <w:trPr>
          <w:divId w:val="2055495421"/>
          <w:tblCellSpacing w:w="15" w:type="dxa"/>
        </w:trPr>
        <w:tc>
          <w:tcPr>
            <w:tcW w:w="0" w:type="auto"/>
            <w:vAlign w:val="center"/>
            <w:hideMark/>
          </w:tcPr>
          <w:p w14:paraId="6D6D067F" w14:textId="77777777" w:rsidR="00302D7D" w:rsidRDefault="00302D7D">
            <w:pPr>
              <w:pStyle w:val="NormalWeb"/>
              <w:rPr>
                <w:rFonts w:ascii="Arial" w:hAnsi="Arial" w:cs="Arial"/>
                <w:color w:val="000000"/>
                <w:sz w:val="27"/>
                <w:szCs w:val="27"/>
              </w:rPr>
            </w:pPr>
            <w:r>
              <w:rPr>
                <w:rFonts w:ascii="Arial" w:hAnsi="Arial" w:cs="Arial"/>
                <w:color w:val="000000"/>
              </w:rPr>
              <w:t>April cost of inventory</w:t>
            </w:r>
          </w:p>
        </w:tc>
        <w:tc>
          <w:tcPr>
            <w:tcW w:w="0" w:type="auto"/>
            <w:vAlign w:val="center"/>
            <w:hideMark/>
          </w:tcPr>
          <w:p w14:paraId="0A9F2F86" w14:textId="77777777" w:rsidR="00302D7D" w:rsidRDefault="00302D7D">
            <w:pPr>
              <w:pStyle w:val="NormalWeb"/>
              <w:rPr>
                <w:rFonts w:ascii="Arial" w:hAnsi="Arial" w:cs="Arial"/>
                <w:color w:val="000000"/>
                <w:sz w:val="27"/>
                <w:szCs w:val="27"/>
              </w:rPr>
            </w:pPr>
            <w:r>
              <w:rPr>
                <w:rFonts w:ascii="Arial" w:hAnsi="Arial" w:cs="Arial"/>
                <w:color w:val="000000"/>
              </w:rPr>
              <w:t>$728,000/1.3</w:t>
            </w:r>
          </w:p>
        </w:tc>
        <w:tc>
          <w:tcPr>
            <w:tcW w:w="0" w:type="auto"/>
            <w:vAlign w:val="center"/>
            <w:hideMark/>
          </w:tcPr>
          <w:p w14:paraId="17EEE50C" w14:textId="77777777" w:rsidR="00302D7D" w:rsidRDefault="00302D7D">
            <w:pPr>
              <w:pStyle w:val="NormalWeb"/>
              <w:rPr>
                <w:rFonts w:ascii="Arial" w:hAnsi="Arial" w:cs="Arial"/>
                <w:color w:val="000000"/>
                <w:sz w:val="27"/>
                <w:szCs w:val="27"/>
              </w:rPr>
            </w:pPr>
            <w:r>
              <w:rPr>
                <w:rFonts w:ascii="Arial" w:hAnsi="Arial" w:cs="Arial"/>
                <w:color w:val="000000"/>
              </w:rPr>
              <w:t>$560,000</w:t>
            </w:r>
          </w:p>
        </w:tc>
      </w:tr>
      <w:tr w:rsidR="00302D7D" w14:paraId="6058B8AF" w14:textId="77777777">
        <w:trPr>
          <w:divId w:val="2055495421"/>
          <w:tblCellSpacing w:w="15" w:type="dxa"/>
        </w:trPr>
        <w:tc>
          <w:tcPr>
            <w:tcW w:w="0" w:type="auto"/>
            <w:vAlign w:val="center"/>
            <w:hideMark/>
          </w:tcPr>
          <w:p w14:paraId="1F51C0DA" w14:textId="77777777" w:rsidR="00302D7D" w:rsidRDefault="00302D7D">
            <w:pPr>
              <w:pStyle w:val="NormalWeb"/>
              <w:rPr>
                <w:rFonts w:ascii="Arial" w:hAnsi="Arial" w:cs="Arial"/>
                <w:color w:val="000000"/>
                <w:sz w:val="27"/>
                <w:szCs w:val="27"/>
              </w:rPr>
            </w:pPr>
            <w:r>
              <w:rPr>
                <w:rFonts w:ascii="Arial" w:hAnsi="Arial" w:cs="Arial"/>
                <w:color w:val="000000"/>
              </w:rPr>
              <w:t>May cost of inventory</w:t>
            </w:r>
          </w:p>
        </w:tc>
        <w:tc>
          <w:tcPr>
            <w:tcW w:w="0" w:type="auto"/>
            <w:vAlign w:val="center"/>
            <w:hideMark/>
          </w:tcPr>
          <w:p w14:paraId="1E601E26" w14:textId="77777777" w:rsidR="00302D7D" w:rsidRDefault="00302D7D">
            <w:pPr>
              <w:pStyle w:val="NormalWeb"/>
              <w:rPr>
                <w:rFonts w:ascii="Arial" w:hAnsi="Arial" w:cs="Arial"/>
                <w:color w:val="000000"/>
                <w:sz w:val="27"/>
                <w:szCs w:val="27"/>
              </w:rPr>
            </w:pPr>
            <w:r>
              <w:rPr>
                <w:rFonts w:ascii="Arial" w:hAnsi="Arial" w:cs="Arial"/>
                <w:color w:val="000000"/>
              </w:rPr>
              <w:t>$624,000/1.3</w:t>
            </w:r>
          </w:p>
        </w:tc>
        <w:tc>
          <w:tcPr>
            <w:tcW w:w="0" w:type="auto"/>
            <w:vAlign w:val="center"/>
            <w:hideMark/>
          </w:tcPr>
          <w:p w14:paraId="68715F0F" w14:textId="77777777" w:rsidR="00302D7D" w:rsidRDefault="00302D7D">
            <w:pPr>
              <w:pStyle w:val="NormalWeb"/>
              <w:rPr>
                <w:rFonts w:ascii="Arial" w:hAnsi="Arial" w:cs="Arial"/>
                <w:color w:val="000000"/>
                <w:sz w:val="27"/>
                <w:szCs w:val="27"/>
              </w:rPr>
            </w:pPr>
            <w:r>
              <w:rPr>
                <w:rFonts w:ascii="Arial" w:hAnsi="Arial" w:cs="Arial"/>
                <w:color w:val="000000"/>
              </w:rPr>
              <w:t>$480,000</w:t>
            </w:r>
          </w:p>
        </w:tc>
      </w:tr>
    </w:tbl>
    <w:p w14:paraId="46B2038A" w14:textId="429B8687" w:rsidR="00302D7D" w:rsidRDefault="00302D7D">
      <w:pPr>
        <w:pStyle w:val="NormalWeb"/>
        <w:divId w:val="2055495421"/>
        <w:rPr>
          <w:rFonts w:ascii="Arial" w:hAnsi="Arial" w:cs="Arial"/>
          <w:color w:val="000000"/>
          <w:sz w:val="27"/>
          <w:szCs w:val="27"/>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28"/>
        <w:gridCol w:w="3186"/>
        <w:gridCol w:w="1891"/>
      </w:tblGrid>
      <w:tr w:rsidR="00302D7D" w14:paraId="1CFAD5E5" w14:textId="77777777">
        <w:trPr>
          <w:divId w:val="2055495421"/>
          <w:tblCellSpacing w:w="15" w:type="dxa"/>
        </w:trPr>
        <w:tc>
          <w:tcPr>
            <w:tcW w:w="0" w:type="auto"/>
            <w:gridSpan w:val="3"/>
            <w:vAlign w:val="center"/>
            <w:hideMark/>
          </w:tcPr>
          <w:p w14:paraId="363EA98A" w14:textId="77777777" w:rsidR="00302D7D" w:rsidRDefault="00302D7D">
            <w:pPr>
              <w:pStyle w:val="NormalWeb"/>
              <w:rPr>
                <w:rFonts w:ascii="Arial" w:hAnsi="Arial" w:cs="Arial"/>
                <w:color w:val="000000"/>
                <w:sz w:val="27"/>
                <w:szCs w:val="27"/>
              </w:rPr>
            </w:pPr>
            <w:r>
              <w:rPr>
                <w:rStyle w:val="Strong"/>
                <w:rFonts w:ascii="Arial" w:hAnsi="Arial" w:cs="Arial"/>
                <w:color w:val="000000"/>
              </w:rPr>
              <w:t>Ending Inventory = Beginning inventory + purchases – cost of goods sold (cogs)</w:t>
            </w:r>
          </w:p>
        </w:tc>
      </w:tr>
      <w:tr w:rsidR="00302D7D" w14:paraId="38A4D755" w14:textId="77777777">
        <w:trPr>
          <w:divId w:val="2055495421"/>
          <w:tblCellSpacing w:w="15" w:type="dxa"/>
        </w:trPr>
        <w:tc>
          <w:tcPr>
            <w:tcW w:w="0" w:type="auto"/>
            <w:vAlign w:val="center"/>
            <w:hideMark/>
          </w:tcPr>
          <w:p w14:paraId="5DEC85F6" w14:textId="77777777" w:rsidR="00302D7D" w:rsidRDefault="00302D7D">
            <w:pPr>
              <w:pStyle w:val="NormalWeb"/>
              <w:rPr>
                <w:rFonts w:ascii="Arial" w:hAnsi="Arial" w:cs="Arial"/>
                <w:color w:val="000000"/>
                <w:sz w:val="27"/>
                <w:szCs w:val="27"/>
              </w:rPr>
            </w:pPr>
            <w:r>
              <w:rPr>
                <w:rFonts w:ascii="Arial" w:hAnsi="Arial" w:cs="Arial"/>
                <w:color w:val="000000"/>
              </w:rPr>
              <w:lastRenderedPageBreak/>
              <w:t>April ending inventory</w:t>
            </w:r>
          </w:p>
        </w:tc>
        <w:tc>
          <w:tcPr>
            <w:tcW w:w="0" w:type="auto"/>
            <w:vAlign w:val="center"/>
            <w:hideMark/>
          </w:tcPr>
          <w:p w14:paraId="55DC0B0D" w14:textId="77777777" w:rsidR="00302D7D" w:rsidRDefault="00302D7D">
            <w:pPr>
              <w:pStyle w:val="NormalWeb"/>
              <w:rPr>
                <w:rFonts w:ascii="Arial" w:hAnsi="Arial" w:cs="Arial"/>
                <w:color w:val="000000"/>
                <w:sz w:val="27"/>
                <w:szCs w:val="27"/>
              </w:rPr>
            </w:pPr>
            <w:r>
              <w:rPr>
                <w:rFonts w:ascii="Arial" w:hAnsi="Arial" w:cs="Arial"/>
                <w:color w:val="000000"/>
              </w:rPr>
              <w:t>$480,000 x 25%</w:t>
            </w:r>
          </w:p>
        </w:tc>
        <w:tc>
          <w:tcPr>
            <w:tcW w:w="0" w:type="auto"/>
            <w:vAlign w:val="center"/>
            <w:hideMark/>
          </w:tcPr>
          <w:p w14:paraId="75A0E602" w14:textId="77777777" w:rsidR="00302D7D" w:rsidRDefault="00302D7D">
            <w:pPr>
              <w:pStyle w:val="NormalWeb"/>
              <w:rPr>
                <w:rFonts w:ascii="Arial" w:hAnsi="Arial" w:cs="Arial"/>
                <w:color w:val="000000"/>
                <w:sz w:val="27"/>
                <w:szCs w:val="27"/>
              </w:rPr>
            </w:pPr>
            <w:r>
              <w:rPr>
                <w:rFonts w:ascii="Arial" w:hAnsi="Arial" w:cs="Arial"/>
                <w:color w:val="000000"/>
              </w:rPr>
              <w:t>$120,000</w:t>
            </w:r>
          </w:p>
        </w:tc>
      </w:tr>
      <w:tr w:rsidR="00302D7D" w14:paraId="1CE4BB7F" w14:textId="77777777">
        <w:trPr>
          <w:divId w:val="2055495421"/>
          <w:tblCellSpacing w:w="15" w:type="dxa"/>
        </w:trPr>
        <w:tc>
          <w:tcPr>
            <w:tcW w:w="0" w:type="auto"/>
            <w:vAlign w:val="center"/>
            <w:hideMark/>
          </w:tcPr>
          <w:p w14:paraId="26E5B46B" w14:textId="77777777" w:rsidR="00302D7D" w:rsidRDefault="00302D7D">
            <w:pPr>
              <w:pStyle w:val="NormalWeb"/>
              <w:rPr>
                <w:rFonts w:ascii="Arial" w:hAnsi="Arial" w:cs="Arial"/>
                <w:color w:val="000000"/>
                <w:sz w:val="27"/>
                <w:szCs w:val="27"/>
              </w:rPr>
            </w:pPr>
            <w:r>
              <w:rPr>
                <w:rFonts w:ascii="Arial" w:hAnsi="Arial" w:cs="Arial"/>
                <w:color w:val="000000"/>
              </w:rPr>
              <w:t>Beginning inventory</w:t>
            </w:r>
          </w:p>
        </w:tc>
        <w:tc>
          <w:tcPr>
            <w:tcW w:w="0" w:type="auto"/>
            <w:vAlign w:val="center"/>
            <w:hideMark/>
          </w:tcPr>
          <w:p w14:paraId="55472CDC" w14:textId="77777777" w:rsidR="00302D7D" w:rsidRDefault="00302D7D">
            <w:pPr>
              <w:pStyle w:val="NormalWeb"/>
              <w:rPr>
                <w:rFonts w:ascii="Arial" w:hAnsi="Arial" w:cs="Arial"/>
                <w:color w:val="000000"/>
                <w:sz w:val="27"/>
                <w:szCs w:val="27"/>
              </w:rPr>
            </w:pPr>
            <w:r>
              <w:rPr>
                <w:rFonts w:ascii="Arial" w:hAnsi="Arial" w:cs="Arial"/>
                <w:color w:val="000000"/>
              </w:rPr>
              <w:t>$560,000 x 25%</w:t>
            </w:r>
          </w:p>
        </w:tc>
        <w:tc>
          <w:tcPr>
            <w:tcW w:w="0" w:type="auto"/>
            <w:vAlign w:val="center"/>
            <w:hideMark/>
          </w:tcPr>
          <w:p w14:paraId="2690D269" w14:textId="77777777" w:rsidR="00302D7D" w:rsidRDefault="00302D7D">
            <w:pPr>
              <w:pStyle w:val="NormalWeb"/>
              <w:rPr>
                <w:rFonts w:ascii="Arial" w:hAnsi="Arial" w:cs="Arial"/>
                <w:color w:val="000000"/>
                <w:sz w:val="27"/>
                <w:szCs w:val="27"/>
              </w:rPr>
            </w:pPr>
            <w:r>
              <w:rPr>
                <w:rFonts w:ascii="Arial" w:hAnsi="Arial" w:cs="Arial"/>
                <w:color w:val="000000"/>
              </w:rPr>
              <w:t>$140,000</w:t>
            </w:r>
          </w:p>
        </w:tc>
      </w:tr>
      <w:tr w:rsidR="00302D7D" w14:paraId="3FF604FB" w14:textId="77777777">
        <w:trPr>
          <w:divId w:val="2055495421"/>
          <w:tblCellSpacing w:w="15" w:type="dxa"/>
        </w:trPr>
        <w:tc>
          <w:tcPr>
            <w:tcW w:w="0" w:type="auto"/>
            <w:gridSpan w:val="3"/>
            <w:vAlign w:val="center"/>
            <w:hideMark/>
          </w:tcPr>
          <w:p w14:paraId="0DF9B734" w14:textId="77777777" w:rsidR="00302D7D" w:rsidRDefault="00302D7D">
            <w:pPr>
              <w:pStyle w:val="NormalWeb"/>
              <w:rPr>
                <w:rFonts w:ascii="Arial" w:hAnsi="Arial" w:cs="Arial"/>
                <w:color w:val="000000"/>
                <w:sz w:val="27"/>
                <w:szCs w:val="27"/>
              </w:rPr>
            </w:pPr>
            <w:r>
              <w:rPr>
                <w:rStyle w:val="Strong"/>
                <w:rFonts w:ascii="Arial" w:hAnsi="Arial" w:cs="Arial"/>
                <w:color w:val="000000"/>
              </w:rPr>
              <w:t>$120,000 = $140,000 + purchases – cost of goods sold (cogs)</w:t>
            </w:r>
          </w:p>
        </w:tc>
      </w:tr>
    </w:tbl>
    <w:p w14:paraId="5C29E8C6" w14:textId="77777777" w:rsidR="00DF0112" w:rsidRDefault="00DF0112"/>
    <w:p w14:paraId="4ED3DABB" w14:textId="77777777" w:rsidR="00302D7D" w:rsidRDefault="00302D7D"/>
    <w:p w14:paraId="307B19DE" w14:textId="09153CDE" w:rsidR="00302D7D" w:rsidRDefault="00826FBB">
      <w:pPr>
        <w:rPr>
          <w:rFonts w:ascii="Arial" w:eastAsia="Times New Roman" w:hAnsi="Arial" w:cs="Arial"/>
          <w:color w:val="000000"/>
        </w:rPr>
      </w:pPr>
      <w:r>
        <w:rPr>
          <w:rFonts w:ascii="Arial" w:eastAsia="Times New Roman" w:hAnsi="Arial" w:cs="Arial"/>
          <w:color w:val="000000"/>
        </w:rPr>
        <w:t>6.</w:t>
      </w:r>
      <w:r w:rsidR="007B460F">
        <w:rPr>
          <w:rFonts w:ascii="Arial" w:eastAsia="Times New Roman" w:hAnsi="Arial" w:cs="Arial"/>
          <w:color w:val="000000"/>
        </w:rPr>
        <w:t>In your own words, discuss the payback period, NPV (net present value), and IRR (internal rate of return) methods for capital budgeting analysis. What result does each method provide the user? What are the limitations of each of these methods? Which method would you find most useful in making the best investment decisions for your business and why?</w:t>
      </w:r>
    </w:p>
    <w:p w14:paraId="7D9C1CA2" w14:textId="77777777" w:rsidR="007B460F" w:rsidRDefault="007B460F"/>
    <w:p w14:paraId="69035B86" w14:textId="77777777" w:rsidR="00F5525B" w:rsidRDefault="00F5525B"/>
    <w:p w14:paraId="713BEE60" w14:textId="0ECCB6CA" w:rsidR="00924F8B" w:rsidRDefault="00924F8B">
      <w:pPr>
        <w:pStyle w:val="NormalWeb"/>
        <w:spacing w:before="0" w:beforeAutospacing="0" w:after="0" w:afterAutospacing="0"/>
        <w:textAlignment w:val="baseline"/>
        <w:divId w:val="521208616"/>
        <w:rPr>
          <w:rFonts w:ascii="inherit" w:hAnsi="inherit"/>
          <w:color w:val="555555"/>
          <w:sz w:val="23"/>
          <w:szCs w:val="23"/>
        </w:rPr>
      </w:pPr>
    </w:p>
    <w:p w14:paraId="2334CCCB" w14:textId="77777777" w:rsidR="00924F8B" w:rsidRDefault="00924F8B"/>
    <w:sectPr w:rsidR="00924F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inherit">
    <w:altName w:val="Cambria"/>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40365D"/>
    <w:multiLevelType w:val="hybridMultilevel"/>
    <w:tmpl w:val="7C02B724"/>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A52090"/>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A0C40E0"/>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82F7EF6"/>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5F9574C"/>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194"/>
    <w:rsid w:val="00036194"/>
    <w:rsid w:val="00087546"/>
    <w:rsid w:val="00087903"/>
    <w:rsid w:val="000D7CA9"/>
    <w:rsid w:val="0010288A"/>
    <w:rsid w:val="00193AB8"/>
    <w:rsid w:val="001B6BF8"/>
    <w:rsid w:val="001D4AF3"/>
    <w:rsid w:val="00213AF1"/>
    <w:rsid w:val="002A4A00"/>
    <w:rsid w:val="00302D7D"/>
    <w:rsid w:val="00323997"/>
    <w:rsid w:val="0047078A"/>
    <w:rsid w:val="004A3D08"/>
    <w:rsid w:val="00597121"/>
    <w:rsid w:val="005A3BE9"/>
    <w:rsid w:val="005D58AE"/>
    <w:rsid w:val="006A2F3C"/>
    <w:rsid w:val="007634EC"/>
    <w:rsid w:val="007B460F"/>
    <w:rsid w:val="007E612D"/>
    <w:rsid w:val="00807D1F"/>
    <w:rsid w:val="00826FBB"/>
    <w:rsid w:val="008870AC"/>
    <w:rsid w:val="008A0A67"/>
    <w:rsid w:val="009070A8"/>
    <w:rsid w:val="00907F1D"/>
    <w:rsid w:val="00924F8B"/>
    <w:rsid w:val="00A07C9C"/>
    <w:rsid w:val="00A26ACC"/>
    <w:rsid w:val="00A866BF"/>
    <w:rsid w:val="00AD14BA"/>
    <w:rsid w:val="00B1600C"/>
    <w:rsid w:val="00B51093"/>
    <w:rsid w:val="00DB46D9"/>
    <w:rsid w:val="00DD0E5A"/>
    <w:rsid w:val="00DE5ED4"/>
    <w:rsid w:val="00DF0112"/>
    <w:rsid w:val="00E0508F"/>
    <w:rsid w:val="00E973AF"/>
    <w:rsid w:val="00F5525B"/>
    <w:rsid w:val="00FD7639"/>
    <w:rsid w:val="00FE74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B3709F9"/>
  <w15:chartTrackingRefBased/>
  <w15:docId w15:val="{B7FD167A-F830-DB4A-A334-2A56FD084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36194"/>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unhideWhenUsed/>
    <w:rsid w:val="00DB46D9"/>
    <w:rPr>
      <w:color w:val="0000FF"/>
      <w:u w:val="single"/>
    </w:rPr>
  </w:style>
  <w:style w:type="character" w:styleId="Strong">
    <w:name w:val="Strong"/>
    <w:basedOn w:val="DefaultParagraphFont"/>
    <w:uiPriority w:val="22"/>
    <w:qFormat/>
    <w:rsid w:val="00DB46D9"/>
    <w:rPr>
      <w:b/>
      <w:bCs/>
    </w:rPr>
  </w:style>
  <w:style w:type="character" w:styleId="UnresolvedMention">
    <w:name w:val="Unresolved Mention"/>
    <w:basedOn w:val="DefaultParagraphFont"/>
    <w:uiPriority w:val="99"/>
    <w:semiHidden/>
    <w:unhideWhenUsed/>
    <w:rsid w:val="00B510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5681945">
      <w:bodyDiv w:val="1"/>
      <w:marLeft w:val="0"/>
      <w:marRight w:val="0"/>
      <w:marTop w:val="0"/>
      <w:marBottom w:val="0"/>
      <w:divBdr>
        <w:top w:val="none" w:sz="0" w:space="0" w:color="auto"/>
        <w:left w:val="none" w:sz="0" w:space="0" w:color="auto"/>
        <w:bottom w:val="none" w:sz="0" w:space="0" w:color="auto"/>
        <w:right w:val="none" w:sz="0" w:space="0" w:color="auto"/>
      </w:divBdr>
    </w:div>
    <w:div w:id="521208616">
      <w:bodyDiv w:val="1"/>
      <w:marLeft w:val="0"/>
      <w:marRight w:val="0"/>
      <w:marTop w:val="0"/>
      <w:marBottom w:val="0"/>
      <w:divBdr>
        <w:top w:val="none" w:sz="0" w:space="0" w:color="auto"/>
        <w:left w:val="none" w:sz="0" w:space="0" w:color="auto"/>
        <w:bottom w:val="none" w:sz="0" w:space="0" w:color="auto"/>
        <w:right w:val="none" w:sz="0" w:space="0" w:color="auto"/>
      </w:divBdr>
    </w:div>
    <w:div w:id="837573882">
      <w:bodyDiv w:val="1"/>
      <w:marLeft w:val="0"/>
      <w:marRight w:val="0"/>
      <w:marTop w:val="0"/>
      <w:marBottom w:val="0"/>
      <w:divBdr>
        <w:top w:val="none" w:sz="0" w:space="0" w:color="auto"/>
        <w:left w:val="none" w:sz="0" w:space="0" w:color="auto"/>
        <w:bottom w:val="none" w:sz="0" w:space="0" w:color="auto"/>
        <w:right w:val="none" w:sz="0" w:space="0" w:color="auto"/>
      </w:divBdr>
    </w:div>
    <w:div w:id="991560403">
      <w:bodyDiv w:val="1"/>
      <w:marLeft w:val="0"/>
      <w:marRight w:val="0"/>
      <w:marTop w:val="0"/>
      <w:marBottom w:val="0"/>
      <w:divBdr>
        <w:top w:val="none" w:sz="0" w:space="0" w:color="auto"/>
        <w:left w:val="none" w:sz="0" w:space="0" w:color="auto"/>
        <w:bottom w:val="none" w:sz="0" w:space="0" w:color="auto"/>
        <w:right w:val="none" w:sz="0" w:space="0" w:color="auto"/>
      </w:divBdr>
    </w:div>
    <w:div w:id="1801150251">
      <w:bodyDiv w:val="1"/>
      <w:marLeft w:val="0"/>
      <w:marRight w:val="0"/>
      <w:marTop w:val="0"/>
      <w:marBottom w:val="0"/>
      <w:divBdr>
        <w:top w:val="none" w:sz="0" w:space="0" w:color="auto"/>
        <w:left w:val="none" w:sz="0" w:space="0" w:color="auto"/>
        <w:bottom w:val="none" w:sz="0" w:space="0" w:color="auto"/>
        <w:right w:val="none" w:sz="0" w:space="0" w:color="auto"/>
      </w:divBdr>
    </w:div>
    <w:div w:id="2055495421">
      <w:bodyDiv w:val="1"/>
      <w:marLeft w:val="0"/>
      <w:marRight w:val="0"/>
      <w:marTop w:val="0"/>
      <w:marBottom w:val="0"/>
      <w:divBdr>
        <w:top w:val="none" w:sz="0" w:space="0" w:color="auto"/>
        <w:left w:val="none" w:sz="0" w:space="0" w:color="auto"/>
        <w:bottom w:val="none" w:sz="0" w:space="0" w:color="auto"/>
        <w:right w:val="none" w:sz="0" w:space="0" w:color="auto"/>
      </w:divBdr>
    </w:div>
    <w:div w:id="2131706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yperlink" Target="https://www.youtube.com/watch?v=d34RfJvymuM"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https://www.youtube.com/watch?v=H-R-8-V6W_0" TargetMode="External" /><Relationship Id="rId5" Type="http://schemas.openxmlformats.org/officeDocument/2006/relationships/hyperlink" Target="https://youtu.be/gyKTUmnHH-M" TargetMode="Externa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3</Pages>
  <Words>611</Words>
  <Characters>3485</Characters>
  <Application>Microsoft Office Word</Application>
  <DocSecurity>0</DocSecurity>
  <Lines>29</Lines>
  <Paragraphs>8</Paragraphs>
  <ScaleCrop>false</ScaleCrop>
  <Company/>
  <LinksUpToDate>false</LinksUpToDate>
  <CharactersWithSpaces>4088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LBass5492@student.egcc.edu</dc:creator>
  <cp:keywords/>
  <dc:description/>
  <cp:lastModifiedBy>LBass5492@student.egcc.edu</cp:lastModifiedBy>
  <cp:revision>44</cp:revision>
  <dcterms:created xsi:type="dcterms:W3CDTF">2021-01-08T18:50:00Z</dcterms:created>
  <dcterms:modified xsi:type="dcterms:W3CDTF">2021-01-11T20:49:00Z</dcterms:modified>
</cp:coreProperties>
</file>